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BE" w:rsidRDefault="00860FBE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 w:hint="cs"/>
          <w:sz w:val="28"/>
          <w:szCs w:val="28"/>
          <w:rtl/>
        </w:rPr>
      </w:pPr>
    </w:p>
    <w:p w:rsidR="00860FBE" w:rsidRPr="00860FBE" w:rsidRDefault="00860FBE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 w:hint="cs"/>
          <w:b/>
          <w:bCs/>
          <w:sz w:val="32"/>
          <w:szCs w:val="32"/>
          <w:u w:val="single"/>
          <w:rtl/>
        </w:rPr>
      </w:pPr>
      <w:r w:rsidRPr="00860FBE">
        <w:rPr>
          <w:rFonts w:ascii="Microsoft Sans Serif" w:eastAsia="Times New Roman" w:hAnsi="Microsoft Sans Serif" w:cs="AL-Mohanad Bold" w:hint="cs"/>
          <w:b/>
          <w:bCs/>
          <w:sz w:val="32"/>
          <w:szCs w:val="32"/>
          <w:u w:val="single"/>
          <w:rtl/>
        </w:rPr>
        <w:t>مقدمه:</w:t>
      </w:r>
    </w:p>
    <w:p w:rsidR="00205F7A" w:rsidRPr="00205F7A" w:rsidRDefault="00205F7A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/>
          <w:sz w:val="28"/>
          <w:szCs w:val="28"/>
        </w:rPr>
      </w:pP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تنفيذاً لتوجيهات معالي </w:t>
      </w:r>
      <w:r w:rsidR="000C5527">
        <w:rPr>
          <w:rFonts w:ascii="Microsoft Sans Serif" w:eastAsia="Times New Roman" w:hAnsi="Microsoft Sans Serif" w:cs="AL-Mohanad Bold" w:hint="cs"/>
          <w:sz w:val="28"/>
          <w:szCs w:val="28"/>
          <w:rtl/>
        </w:rPr>
        <w:t>رئيس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 الجامعة</w:t>
      </w:r>
      <w:r w:rsidR="000C5527">
        <w:rPr>
          <w:rFonts w:ascii="Microsoft Sans Serif" w:eastAsia="Times New Roman" w:hAnsi="Microsoft Sans Serif" w:cs="AL-Mohanad Bold" w:hint="cs"/>
          <w:sz w:val="28"/>
          <w:szCs w:val="28"/>
          <w:rtl/>
        </w:rPr>
        <w:t xml:space="preserve"> 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والجهات الأخرى ذات العلاقة </w:t>
      </w:r>
      <w:r w:rsidRPr="00205F7A">
        <w:rPr>
          <w:rFonts w:ascii="Microsoft Sans Serif" w:eastAsia="Times New Roman" w:hAnsi="Microsoft Sans Serif" w:cs="AL-Mohanad Bold" w:hint="cs"/>
          <w:sz w:val="28"/>
          <w:szCs w:val="28"/>
          <w:rtl/>
        </w:rPr>
        <w:t>ل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>إعداد خطة شاملة لمواجهة الكوارث والحالات الطارئة التي قد تتعرض لها منشآت الجامعة،</w:t>
      </w:r>
      <w:r w:rsidRPr="00205F7A">
        <w:rPr>
          <w:rFonts w:ascii="Microsoft Sans Serif" w:eastAsia="Times New Roman" w:hAnsi="Microsoft Sans Serif" w:cs="AL-Mohanad Bold" w:hint="cs"/>
          <w:sz w:val="28"/>
          <w:szCs w:val="28"/>
          <w:rtl/>
        </w:rPr>
        <w:t>بحيث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 تتضمن هذه الخطة كيفية إخلاء تلك المباني من شاغليها في الحالات الطارئة واتخاذ كافة الإجراءات اللازمة لتأمين سلامتهم وكفالة الطمأنينة والأمن لهم.</w:t>
      </w:r>
    </w:p>
    <w:p w:rsidR="000C5527" w:rsidRDefault="00205F7A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 w:hint="cs"/>
          <w:sz w:val="28"/>
          <w:szCs w:val="28"/>
          <w:rtl/>
        </w:rPr>
      </w:pP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>           ومتطلبات نجاح خطة مواجهة الأزمات والحالات الطارئة تعتمد بشكل أساسي على فريق إدارة الأزمة بالكليات والقطاعات المختلفة بالجامعة ومستوى تدريبه على كيفية اكتشاف إشارات الإنذار بال</w:t>
      </w:r>
      <w:r w:rsidRPr="00205F7A">
        <w:rPr>
          <w:rFonts w:ascii="Microsoft Sans Serif" w:eastAsia="Times New Roman" w:hAnsi="Microsoft Sans Serif" w:cs="AL-Mohanad Bold" w:hint="cs"/>
          <w:sz w:val="28"/>
          <w:szCs w:val="28"/>
          <w:rtl/>
        </w:rPr>
        <w:t xml:space="preserve">حالات الطارئة 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 واتخاذ الإجراءات الوقائية والمواجهة الفعلية واحتواء الضرر</w:t>
      </w:r>
      <w:r w:rsidR="000C5527">
        <w:rPr>
          <w:rFonts w:ascii="Microsoft Sans Serif" w:eastAsia="Times New Roman" w:hAnsi="Microsoft Sans Serif" w:cs="AL-Mohanad Bold" w:hint="cs"/>
          <w:sz w:val="28"/>
          <w:szCs w:val="28"/>
          <w:rtl/>
        </w:rPr>
        <w:t>.</w:t>
      </w:r>
    </w:p>
    <w:p w:rsidR="00205F7A" w:rsidRPr="00205F7A" w:rsidRDefault="00205F7A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/>
          <w:sz w:val="28"/>
          <w:szCs w:val="28"/>
          <w:rtl/>
        </w:rPr>
      </w:pP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>كما تعتمد الخطة في نجاحها على الوسائل والمعدات والتجهيزات المتوفرة ووضوح التعليمات والإجرآءات التي تنظم أسلوب تنفيذها.</w:t>
      </w:r>
    </w:p>
    <w:p w:rsidR="00205F7A" w:rsidRPr="00205F7A" w:rsidRDefault="00205F7A" w:rsidP="000C5527">
      <w:pPr>
        <w:spacing w:after="0" w:line="240" w:lineRule="auto"/>
        <w:jc w:val="lowKashida"/>
        <w:rPr>
          <w:rFonts w:ascii="Microsoft Sans Serif" w:eastAsia="Times New Roman" w:hAnsi="Microsoft Sans Serif" w:cs="AL-Mohanad Bold"/>
          <w:sz w:val="28"/>
          <w:szCs w:val="28"/>
          <w:rtl/>
        </w:rPr>
      </w:pP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           ويتضمن هذا الدليل  كافة المتطلبات والتعليمات والإجراءات التي يجب إتباعها حال إعلان حالة طوارئ نتيجة لوقوع كارثة (لا سمح الله) </w:t>
      </w:r>
      <w:r w:rsidRPr="00205F7A">
        <w:rPr>
          <w:rFonts w:ascii="Microsoft Sans Serif" w:eastAsia="Times New Roman" w:hAnsi="Microsoft Sans Serif" w:cs="AL-Mohanad Bold" w:hint="cs"/>
          <w:sz w:val="28"/>
          <w:szCs w:val="28"/>
          <w:rtl/>
        </w:rPr>
        <w:t>و</w:t>
      </w: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 xml:space="preserve"> المسئوليات والأعمال المطلوبة من جميع منسوبي الكلية والإجراءات الواجب إتباعها للتنسيق مع الجهات المختصة بالتعامل مع الطوارئ .</w:t>
      </w:r>
    </w:p>
    <w:p w:rsidR="00205F7A" w:rsidRPr="00205F7A" w:rsidRDefault="00205F7A" w:rsidP="00205F7A">
      <w:pPr>
        <w:spacing w:after="0" w:line="240" w:lineRule="auto"/>
        <w:jc w:val="lowKashida"/>
        <w:rPr>
          <w:rFonts w:ascii="Microsoft Sans Serif" w:eastAsia="Times New Roman" w:hAnsi="Microsoft Sans Serif" w:cs="AL-Mohanad"/>
          <w:b/>
          <w:bCs/>
          <w:color w:val="0070C0"/>
          <w:sz w:val="28"/>
          <w:szCs w:val="28"/>
          <w:rtl/>
        </w:rPr>
      </w:pPr>
      <w:r w:rsidRPr="00205F7A">
        <w:rPr>
          <w:rFonts w:ascii="Microsoft Sans Serif" w:eastAsia="Times New Roman" w:hAnsi="Microsoft Sans Serif" w:cs="AL-Mohanad Bold"/>
          <w:sz w:val="28"/>
          <w:szCs w:val="28"/>
          <w:rtl/>
        </w:rPr>
        <w:t>           كما يوضح كافة مستلزمات نجاح خطط الطوارئ والإخلاء لمساندة الكلية لإستكمال استعداداتها لحالات الطوارئ ومواجهتها والتقليل من أخطارها</w:t>
      </w:r>
      <w:r w:rsidRPr="00205F7A">
        <w:rPr>
          <w:rFonts w:ascii="Microsoft Sans Serif" w:eastAsia="Times New Roman" w:hAnsi="Microsoft Sans Serif" w:cs="AL-Mohanad"/>
          <w:b/>
          <w:bCs/>
          <w:sz w:val="28"/>
          <w:szCs w:val="28"/>
          <w:rtl/>
        </w:rPr>
        <w:t>.</w:t>
      </w:r>
    </w:p>
    <w:p w:rsidR="00205F7A" w:rsidRPr="00205F7A" w:rsidRDefault="00205F7A" w:rsidP="00205F7A">
      <w:pPr>
        <w:spacing w:after="0" w:line="240" w:lineRule="auto"/>
        <w:jc w:val="lowKashida"/>
        <w:rPr>
          <w:rFonts w:ascii="Microsoft Sans Serif" w:eastAsia="Times New Roman" w:hAnsi="Microsoft Sans Serif" w:cs="AL-Mohanad"/>
          <w:b/>
          <w:bCs/>
          <w:color w:val="0070C0"/>
          <w:sz w:val="28"/>
          <w:szCs w:val="28"/>
          <w:rtl/>
        </w:rPr>
      </w:pPr>
    </w:p>
    <w:p w:rsidR="00205F7A" w:rsidRPr="00205F7A" w:rsidRDefault="00205F7A" w:rsidP="00205F7A">
      <w:pPr>
        <w:spacing w:after="0" w:line="240" w:lineRule="auto"/>
        <w:jc w:val="lowKashida"/>
        <w:rPr>
          <w:rFonts w:ascii="Microsoft Sans Serif" w:eastAsia="Times New Roman" w:hAnsi="Microsoft Sans Serif" w:cs="AL-Mohanad"/>
          <w:b/>
          <w:bCs/>
          <w:color w:val="0070C0"/>
          <w:sz w:val="28"/>
          <w:szCs w:val="28"/>
          <w:rtl/>
        </w:rPr>
      </w:pPr>
    </w:p>
    <w:p w:rsidR="00205F7A" w:rsidRPr="00205F7A" w:rsidRDefault="00205F7A" w:rsidP="00F14EDB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sz w:val="32"/>
          <w:szCs w:val="32"/>
          <w:u w:val="single"/>
          <w:rtl/>
        </w:rPr>
      </w:pPr>
      <w:r w:rsidRPr="00205F7A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 xml:space="preserve">أهداف </w:t>
      </w:r>
      <w:r w:rsidR="00F14EDB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لجنة</w:t>
      </w:r>
      <w:r w:rsidRPr="00205F7A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 xml:space="preserve"> الامن والسلامة</w:t>
      </w:r>
      <w:r w:rsidR="00860FBE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:</w:t>
      </w:r>
      <w:bookmarkStart w:id="0" w:name="_GoBack"/>
      <w:bookmarkEnd w:id="0"/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color w:val="C00000"/>
          <w:sz w:val="28"/>
          <w:szCs w:val="28"/>
          <w:rtl/>
        </w:rPr>
      </w:pP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 w:hint="cs"/>
          <w:color w:val="244061"/>
          <w:sz w:val="28"/>
          <w:szCs w:val="28"/>
          <w:rtl/>
        </w:rPr>
        <w:t>1</w:t>
      </w:r>
      <w:r w:rsidRPr="00205F7A">
        <w:rPr>
          <w:rFonts w:ascii="Times New Roman" w:eastAsia="Times New Roman" w:hAnsi="Times New Roman" w:cs="AL-Mohanad Bold"/>
          <w:color w:val="002060"/>
          <w:sz w:val="28"/>
          <w:szCs w:val="28"/>
          <w:rtl/>
        </w:rPr>
        <w:t xml:space="preserve">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إنشاء وتطبيق نظام متكامل للأمن والسلامة في الجامعة والعمل الدائم لتطويره والتنسيق في ذلك مع الجهات المعنية بالأمن والسلامة داخل وخارج الجامعة.</w:t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2)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المحافظة على الأرواح والممتلكات داخل الجامعة.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ab/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3)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حفظ النظام والارتقاء بمستوى الانضباط داخل الجامعة 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4)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الاستعداد والمشاركة في حالات الطوارئ التي قد تحدث لا سمح الله والتنسيق الدائم مع الإدارات الأخرى في الجامعة فيما يخص الحوادث والكوارث الطبيعية  وتطوير خطة التعامل معها .</w:t>
      </w:r>
    </w:p>
    <w:p w:rsidR="00205F7A" w:rsidRPr="00205F7A" w:rsidRDefault="00205F7A" w:rsidP="00205F7A">
      <w:pPr>
        <w:spacing w:after="0" w:line="240" w:lineRule="auto"/>
        <w:ind w:left="-192" w:right="-142" w:hanging="567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5)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تفعيل دور رجال الأمن والسلامة في الجامعة والعمل على استقطاب وتدريب الكفاءات البشرية وتأهيلها ورفع مستواها للقيام بأعمال الأمن والسلامة بالجامعة.</w:t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6)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دراسة وتطوير وتحديث أنظمة الأمن والسلامة في المباني والمنشآت ومواكبة التقنيات الحديثة.</w:t>
      </w:r>
    </w:p>
    <w:p w:rsidR="00205F7A" w:rsidRPr="00205F7A" w:rsidRDefault="00205F7A" w:rsidP="00205F7A">
      <w:pPr>
        <w:spacing w:after="0" w:line="240" w:lineRule="auto"/>
        <w:ind w:left="-192" w:right="-142" w:hanging="567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7)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التأكد من تطبيق أسس السلامة في كافة أعمال التشغيل والصيانة، واقتراح الوسائل التي تمكن من المحافظة على البيئة وحمايتها من التلوث.</w:t>
      </w:r>
    </w:p>
    <w:p w:rsidR="00205F7A" w:rsidRPr="00205F7A" w:rsidRDefault="00205F7A" w:rsidP="00205F7A">
      <w:pPr>
        <w:spacing w:after="0" w:line="240" w:lineRule="auto"/>
        <w:ind w:left="-192" w:right="-142" w:hanging="567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8)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توعية منسوبي الجامعة وتعريفهم بالواجبات والأعمال الوقائية المترتبة عليهم في حالات الطوارئ والكوارث العامة وتدريبهم على أعمال </w:t>
      </w:r>
      <w:hyperlink r:id="rId6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الدفاع المدني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لإمكانية الاستفادة منهم عند الحاجة.</w:t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color w:val="244061"/>
          <w:sz w:val="28"/>
          <w:szCs w:val="28"/>
        </w:rPr>
      </w:pP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sz w:val="32"/>
          <w:szCs w:val="32"/>
          <w:u w:val="single"/>
          <w:rtl/>
        </w:rPr>
      </w:pPr>
      <w:r w:rsidRPr="00205F7A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اختصاصات ادارة الامن والسلامة</w:t>
      </w:r>
      <w:r w:rsidR="00860FBE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:</w:t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color w:val="C00000"/>
          <w:sz w:val="28"/>
          <w:szCs w:val="28"/>
          <w:rtl/>
        </w:rPr>
      </w:pP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color w:val="244061"/>
          <w:sz w:val="28"/>
          <w:szCs w:val="28"/>
          <w:rtl/>
        </w:rPr>
        <w:t>1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وضع سياسات وخطط الجامعة في مجال السلامة المهنية والأمن الصناعي في كافة مباني ومنشآت الجامعة وبخاصة في المعامل والمختبرات والورش بالجامعة. 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2)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اتخاذ إجراءات الأمن والسلامة الكفيلة بالمحافظة على المباني والمنشآت ومواقع العمل والعاملين بها من الناحية الوقائية والأمنية.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lastRenderedPageBreak/>
        <w:t xml:space="preserve">3)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الإشراف المباشر والفعال على أعمال شركة الحراسات الأمنية ومتعهد السلامة وتقييم المستحقات الشهرية.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4)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التنسيق مع الجهات الأمنية المختصة مثل: </w:t>
      </w:r>
      <w:hyperlink r:id="rId7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الشرطة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، </w:t>
      </w:r>
      <w:hyperlink r:id="rId8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المرور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، </w:t>
      </w:r>
      <w:hyperlink r:id="rId9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الدفاع المدني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، </w:t>
      </w:r>
      <w:hyperlink r:id="rId10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المباحث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، </w:t>
      </w:r>
      <w:hyperlink r:id="rId11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الهلال الأحمر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..الخ) فيما يختص بالنواحي الأمنية والوقائية داخل الجامعة وذلك في حالات الطوارئ.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5)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التأكد من تطبيق شروط وقواعد الأمن والسلامة الكفيلة بحماية المنسوبين والعاملين خلال تنفيذ الأعمال داخل الجامعة.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6)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متابعة أجهزة الأمن والسلامة المستخدمة في كافة المباني والمنشآت ومواقع العمل بالجامعة والتأكد من صلاحيتها وسلامتها وبأنها تؤدي عملها بطريقة أمنية، ومطابقة لشروط الوقاية والسلامة.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7)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التنسيق مع </w:t>
      </w:r>
      <w:hyperlink r:id="rId12" w:tgtFrame="_blank" w:history="1">
        <w:r w:rsidRPr="00205F7A">
          <w:rPr>
            <w:rFonts w:ascii="Times New Roman" w:eastAsia="Times New Roman" w:hAnsi="Times New Roman" w:cs="AL-Mohanad Bold" w:hint="cs"/>
            <w:sz w:val="28"/>
            <w:szCs w:val="28"/>
            <w:rtl/>
          </w:rPr>
          <w:t>وزارة الصحة</w:t>
        </w:r>
      </w:hyperlink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لاتخاذ الاحتياطات اللازمة لحماية المنسوبين من الأخطار والأضرار الصحية.</w:t>
      </w:r>
    </w:p>
    <w:p w:rsidR="00205F7A" w:rsidRPr="00205F7A" w:rsidRDefault="00205F7A" w:rsidP="00205F7A">
      <w:pPr>
        <w:spacing w:after="0" w:line="240" w:lineRule="auto"/>
        <w:ind w:left="-291" w:right="-142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8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)   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إعداد التقارير الدورية والعاجلة عن حالات الحوادث التي قد تحدث بالجامعة. </w:t>
      </w:r>
    </w:p>
    <w:p w:rsidR="00205F7A" w:rsidRPr="00205F7A" w:rsidRDefault="00205F7A" w:rsidP="00205F7A">
      <w:pPr>
        <w:spacing w:after="0" w:line="240" w:lineRule="auto"/>
        <w:ind w:right="-142"/>
        <w:rPr>
          <w:rFonts w:ascii="Times New Roman" w:eastAsia="Times New Roman" w:hAnsi="Times New Roman" w:cs="AL-Mohanad Bold"/>
          <w:color w:val="244061"/>
          <w:sz w:val="28"/>
          <w:szCs w:val="28"/>
          <w:rtl/>
        </w:rPr>
      </w:pP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sz w:val="32"/>
          <w:szCs w:val="32"/>
          <w:u w:val="single"/>
          <w:rtl/>
        </w:rPr>
      </w:pPr>
      <w:r w:rsidRPr="00205F7A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مهام ادارة الامن والسلامة</w:t>
      </w:r>
      <w:r w:rsidR="00860FBE">
        <w:rPr>
          <w:rFonts w:ascii="Times New Roman" w:eastAsia="Times New Roman" w:hAnsi="Times New Roman" w:cs="AL-Mohanad Bold" w:hint="cs"/>
          <w:b/>
          <w:bCs/>
          <w:sz w:val="32"/>
          <w:szCs w:val="32"/>
          <w:u w:val="single"/>
          <w:rtl/>
        </w:rPr>
        <w:t>:</w:t>
      </w:r>
    </w:p>
    <w:p w:rsidR="00205F7A" w:rsidRPr="00205F7A" w:rsidRDefault="00205F7A" w:rsidP="00205F7A">
      <w:pPr>
        <w:spacing w:after="0" w:line="240" w:lineRule="auto"/>
        <w:ind w:left="-716" w:right="-142"/>
        <w:rPr>
          <w:rFonts w:ascii="Times New Roman" w:eastAsia="Times New Roman" w:hAnsi="Times New Roman" w:cs="AL-Mohanad Bold"/>
          <w:b/>
          <w:bCs/>
          <w:color w:val="C00000"/>
          <w:sz w:val="28"/>
          <w:szCs w:val="28"/>
          <w:rtl/>
        </w:rPr>
      </w:pPr>
    </w:p>
    <w:p w:rsidR="00205F7A" w:rsidRPr="00205F7A" w:rsidRDefault="00205F7A" w:rsidP="00205F7A">
      <w:pPr>
        <w:numPr>
          <w:ilvl w:val="1"/>
          <w:numId w:val="1"/>
        </w:numPr>
        <w:tabs>
          <w:tab w:val="clear" w:pos="360"/>
          <w:tab w:val="num" w:pos="-716"/>
          <w:tab w:val="num" w:pos="-7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 xml:space="preserve">إدارة جميع عمليات الامن والسلامة بالجامعة ، والعمل على منع وقوع الحوادث ، ومعالجتها عند الوقوع وتلافي أضرارها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 xml:space="preserve">مباشرة التحقيق المبدئي في المشكلات والحوادث التي تقع في الجامعة/الكليه سواء أحيلت اليها من المسؤولين بالجامعة، أو تم اكتشافها من قبل ادارة الامن والسلامة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مراقبة مداخل ومخارج المدينة الجامعية وجميع وحداتها ومرافقها الأخرى وتدقيق هويات الأشخاص اذا لزم ذلك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اصدار تصاريح الدخول للمدينة الجامعية ومرافقها ووحداتها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العمل على نشر التوعية بأمورالامن والسلامة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مراقبة موظفي وعمال الشركات والمؤسسات العاملة ومرتادي الجامعة في حدود اختصاصها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الاشراف على حركة السير وتنظيم المواقف ، وتحديد المخالفات المرورية مع مراعاة الأنظمة الأخرى التي تحكم هذا الجانب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اعداد مناوبات الحراسة بالجامعة في أيام العمل والعطلات والاجازات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العمل على تطوير كفاءة العاملين بالادارة عن طريق التدريب بالتنسيق مع الجهات المختصة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اقتراح ميزانية تغطي أنشطتها بالتنسيق مع ادارة  الجامعة 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right="-284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حراسة المباني والمحافظة عليها لمنع تعرضها لأعمال التخريب أو سرقة محتوياتها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.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مراقبة موظفي وعمال الشركات والمؤسسات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العاملين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>التأكد من هويات وتصاريح الأشخاص ومراقبة إخراج الأثاث والأجهزة بالتنسيق مع الجهة المختصة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.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توفير الحراسة لزوار الجامعة من كبار الشخصيات والوفود والمؤتمرات والندوات والمعارض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اتخاذ الأجراءات الضرورية للوقاية من وقوع الحوادث ومعالجتها وتلافي استفحال الأضرار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مباشرة الحوادث والمخالفات الأمنية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واتخاذ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 ال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جراءات اللازمة لذلك0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التحقيق فيما يحال الى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الإدارة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 من المسئولين بالجامعة ، او تكتشفه بحكم اختصاصها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 xml:space="preserve">، ثم الرفع إلى جهة الاختصاص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مساءلة المشتبه فيهم وإحالتهم للجهة المختصة اذا لزم </w:t>
      </w:r>
      <w:r w:rsidRPr="00205F7A">
        <w:rPr>
          <w:rFonts w:ascii="Cambria" w:eastAsia="Times New Roman" w:hAnsi="Cambria" w:cs="AL-Mohanad Bold" w:hint="cs"/>
          <w:spacing w:val="5"/>
          <w:kern w:val="28"/>
          <w:sz w:val="28"/>
          <w:szCs w:val="28"/>
          <w:rtl/>
        </w:rPr>
        <w:t>الأمر</w:t>
      </w: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jc w:val="lowKashida"/>
        <w:rPr>
          <w:rFonts w:ascii="Cambria" w:eastAsia="Times New Roman" w:hAnsi="Cambria" w:cs="AL-Mohanad Bold"/>
          <w:b/>
          <w:bCs/>
          <w:spacing w:val="5"/>
          <w:kern w:val="28"/>
          <w:sz w:val="28"/>
          <w:szCs w:val="28"/>
          <w:rtl/>
        </w:rPr>
      </w:pPr>
      <w:r w:rsidRPr="00205F7A">
        <w:rPr>
          <w:rFonts w:ascii="Cambria" w:eastAsia="Times New Roman" w:hAnsi="Cambria" w:cs="AL-Mohanad Bold"/>
          <w:spacing w:val="5"/>
          <w:kern w:val="28"/>
          <w:sz w:val="28"/>
          <w:szCs w:val="28"/>
          <w:rtl/>
        </w:rPr>
        <w:t xml:space="preserve">حراسة السيارات بالمواقف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القيام بجميع أعمال السلامة وأعمال مكافحة الحريق والتحقق من توفر شروطهما في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منشآت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 الجامعة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.</w:t>
      </w:r>
    </w:p>
    <w:p w:rsidR="00205F7A" w:rsidRPr="00205F7A" w:rsidRDefault="00205F7A" w:rsidP="00205F7A">
      <w:pPr>
        <w:keepNext/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outlineLvl w:val="1"/>
        <w:rPr>
          <w:rFonts w:ascii="Times New Roman" w:eastAsia="Times New Roman" w:hAnsi="Times New Roman" w:cs="AL-Mohanad Bold"/>
          <w:noProof/>
          <w:sz w:val="28"/>
          <w:szCs w:val="28"/>
          <w:rtl/>
          <w:lang w:eastAsia="ar-SA"/>
        </w:rPr>
      </w:pPr>
      <w:r w:rsidRPr="00205F7A">
        <w:rPr>
          <w:rFonts w:ascii="Times New Roman" w:eastAsia="Times New Roman" w:hAnsi="Times New Roman" w:cs="AL-Mohanad Bold"/>
          <w:noProof/>
          <w:sz w:val="28"/>
          <w:szCs w:val="28"/>
          <w:rtl/>
          <w:lang w:eastAsia="ar-SA"/>
        </w:rPr>
        <w:lastRenderedPageBreak/>
        <w:t xml:space="preserve">التأكد من صلاحية </w:t>
      </w:r>
      <w:r w:rsidRPr="00205F7A">
        <w:rPr>
          <w:rFonts w:ascii="Times New Roman" w:eastAsia="Times New Roman" w:hAnsi="Times New Roman" w:cs="AL-Mohanad Bold" w:hint="cs"/>
          <w:noProof/>
          <w:sz w:val="28"/>
          <w:szCs w:val="28"/>
          <w:rtl/>
          <w:lang w:eastAsia="ar-SA"/>
        </w:rPr>
        <w:t>أجهزة</w:t>
      </w:r>
      <w:r w:rsidRPr="00205F7A">
        <w:rPr>
          <w:rFonts w:ascii="Times New Roman" w:eastAsia="Times New Roman" w:hAnsi="Times New Roman" w:cs="AL-Mohanad Bold"/>
          <w:noProof/>
          <w:sz w:val="28"/>
          <w:szCs w:val="28"/>
          <w:rtl/>
          <w:lang w:eastAsia="ar-SA"/>
        </w:rPr>
        <w:t xml:space="preserve"> </w:t>
      </w:r>
      <w:r w:rsidRPr="00205F7A">
        <w:rPr>
          <w:rFonts w:ascii="Times New Roman" w:eastAsia="Times New Roman" w:hAnsi="Times New Roman" w:cs="AL-Mohanad Bold" w:hint="cs"/>
          <w:noProof/>
          <w:sz w:val="28"/>
          <w:szCs w:val="28"/>
          <w:rtl/>
          <w:lang w:eastAsia="ar-SA"/>
        </w:rPr>
        <w:t>الإنذار</w:t>
      </w:r>
      <w:r w:rsidRPr="00205F7A">
        <w:rPr>
          <w:rFonts w:ascii="Times New Roman" w:eastAsia="Times New Roman" w:hAnsi="Times New Roman" w:cs="AL-Mohanad Bold"/>
          <w:noProof/>
          <w:sz w:val="28"/>
          <w:szCs w:val="28"/>
          <w:rtl/>
          <w:lang w:eastAsia="ar-SA"/>
        </w:rPr>
        <w:t xml:space="preserve"> بالتنسيق مع الجهة المعنية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لتأكد من صلاحية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أجهزة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الإطفاء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 0 </w:t>
      </w:r>
    </w:p>
    <w:p w:rsidR="00205F7A" w:rsidRPr="00205F7A" w:rsidRDefault="00205F7A" w:rsidP="00205F7A">
      <w:pPr>
        <w:numPr>
          <w:ilvl w:val="1"/>
          <w:numId w:val="1"/>
        </w:numPr>
        <w:tabs>
          <w:tab w:val="num" w:pos="566"/>
        </w:tabs>
        <w:spacing w:after="0" w:line="240" w:lineRule="auto"/>
        <w:ind w:left="-291" w:hanging="425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التعاون مع الدفاع المدني </w:t>
      </w:r>
      <w:r w:rsidRPr="00205F7A">
        <w:rPr>
          <w:rFonts w:ascii="Times New Roman" w:eastAsia="Times New Roman" w:hAnsi="Times New Roman" w:cs="AL-Mohanad Bold" w:hint="cs"/>
          <w:sz w:val="28"/>
          <w:szCs w:val="28"/>
          <w:rtl/>
        </w:rPr>
        <w:t>فيما يخص وحدات الجامعة.</w:t>
      </w:r>
      <w:r w:rsidRPr="00205F7A">
        <w:rPr>
          <w:rFonts w:ascii="Times New Roman" w:eastAsia="Times New Roman" w:hAnsi="Times New Roman" w:cs="AL-Mohanad Bold"/>
          <w:sz w:val="28"/>
          <w:szCs w:val="28"/>
          <w:rtl/>
        </w:rPr>
        <w:t xml:space="preserve"> </w:t>
      </w: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8"/>
          <w:szCs w:val="28"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205F7A" w:rsidRPr="00205F7A" w:rsidRDefault="00205F7A" w:rsidP="00205F7A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AL-Mohanad Bold" w:hint="cs"/>
          <w:sz w:val="24"/>
          <w:szCs w:val="24"/>
          <w:rtl/>
        </w:rPr>
      </w:pPr>
    </w:p>
    <w:p w:rsidR="00B833B5" w:rsidRDefault="00B833B5"/>
    <w:sectPr w:rsidR="00B833B5" w:rsidSect="00931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22B"/>
    <w:multiLevelType w:val="hybridMultilevel"/>
    <w:tmpl w:val="847850B4"/>
    <w:lvl w:ilvl="0" w:tplc="90C8BEE8">
      <w:start w:val="1"/>
      <w:numFmt w:val="arabicAlpha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7A"/>
    <w:rsid w:val="000C5527"/>
    <w:rsid w:val="00205F7A"/>
    <w:rsid w:val="00860FBE"/>
    <w:rsid w:val="009316D3"/>
    <w:rsid w:val="00B833B5"/>
    <w:rsid w:val="00F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.gov.sa/wps/portal/traffic/home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i.gov.sa/wps/portal/publicsecurity/homeAR" TargetMode="External"/><Relationship Id="rId12" Type="http://schemas.openxmlformats.org/officeDocument/2006/relationships/hyperlink" Target="http://www.moh.gov.sa/a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.gov.sa/wps/portal/civildefence/homeAR" TargetMode="External"/><Relationship Id="rId11" Type="http://schemas.openxmlformats.org/officeDocument/2006/relationships/hyperlink" Target="http://www.srcs.org.sa/home.aspx?lang=ar-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i.gov.sa/wps/portal/investigationdepartment/hom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.gov.sa/wps/portal/civildefence/home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2021-04-25T22:08:00Z</dcterms:created>
  <dcterms:modified xsi:type="dcterms:W3CDTF">2021-04-25T22:14:00Z</dcterms:modified>
</cp:coreProperties>
</file>