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6" w:rsidRPr="00923276" w:rsidRDefault="00923276" w:rsidP="00923276">
      <w:r w:rsidRPr="00923276">
        <w:rPr>
          <w:rtl/>
        </w:rPr>
        <w:t>انطلاقًا من التزام كلية التمريض بترسيخ مفاهيم الجودة وتعميق الوعي بمعايير الاعتماد الأكاديمي، تم عقد لقاء تعريفي بعنوان</w:t>
      </w:r>
      <w:r w:rsidRPr="00923276">
        <w:t>:</w:t>
      </w:r>
    </w:p>
    <w:p w:rsidR="00923276" w:rsidRPr="00923276" w:rsidRDefault="00923276" w:rsidP="00923276">
      <w:r w:rsidRPr="00923276">
        <w:t>“</w:t>
      </w:r>
      <w:r w:rsidRPr="00923276">
        <w:rPr>
          <w:rtl/>
        </w:rPr>
        <w:t>التعريف بمعيار الموارد المالية ضمن معايير ضمان الجودة والاعتماد</w:t>
      </w:r>
      <w:r w:rsidRPr="00923276">
        <w:t>”</w:t>
      </w:r>
    </w:p>
    <w:p w:rsidR="00923276" w:rsidRPr="00923276" w:rsidRDefault="00923276" w:rsidP="00923276">
      <w:r w:rsidRPr="00923276">
        <w:rPr>
          <w:rtl/>
        </w:rPr>
        <w:t>وذلك يوم الثلاثاء الموافق ٢٤ فبراير ٢٠٢٦ لطلاب البرنامج المكثف</w:t>
      </w:r>
      <w:r w:rsidRPr="00923276">
        <w:t>.</w:t>
      </w:r>
    </w:p>
    <w:p w:rsidR="00923276" w:rsidRPr="00923276" w:rsidRDefault="00923276" w:rsidP="00923276">
      <w:r w:rsidRPr="00923276">
        <w:rPr>
          <w:rtl/>
        </w:rPr>
        <w:t>جاء اللقاء تحت رعاية</w:t>
      </w:r>
      <w:r w:rsidRPr="00923276">
        <w:t>:</w:t>
      </w:r>
    </w:p>
    <w:p w:rsidR="00923276" w:rsidRPr="00923276" w:rsidRDefault="00923276" w:rsidP="00923276">
      <w:r w:rsidRPr="00923276">
        <w:rPr>
          <w:rtl/>
        </w:rPr>
        <w:t>معالي الأستاذة الدكتورة/ حنان محمد ترك – عميد الكلية</w:t>
      </w:r>
    </w:p>
    <w:p w:rsidR="00923276" w:rsidRPr="00923276" w:rsidRDefault="00923276" w:rsidP="00923276">
      <w:r w:rsidRPr="00923276">
        <w:rPr>
          <w:rtl/>
        </w:rPr>
        <w:t>والأستاذة الدكتورة/ حنان مرسي – رئيس معيار الموارد المالية</w:t>
      </w:r>
    </w:p>
    <w:p w:rsidR="00923276" w:rsidRPr="00923276" w:rsidRDefault="00923276" w:rsidP="00923276">
      <w:r w:rsidRPr="00923276">
        <w:rPr>
          <w:rtl/>
        </w:rPr>
        <w:t>وتناول اللقاء عددًا من المحاور الهامة، من أبرزها</w:t>
      </w:r>
      <w:r w:rsidRPr="00923276">
        <w:t>:</w:t>
      </w:r>
    </w:p>
    <w:p w:rsidR="00923276" w:rsidRPr="00923276" w:rsidRDefault="00923276" w:rsidP="00923276">
      <w:r w:rsidRPr="00923276">
        <w:drawing>
          <wp:inline distT="0" distB="0" distL="0" distR="0">
            <wp:extent cx="156210" cy="15621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مفهوم معيار الموارد المالية وأهميته في تحقيق الاستدامة المؤسسية</w:t>
      </w:r>
      <w:r w:rsidRPr="00923276">
        <w:t>.</w:t>
      </w:r>
    </w:p>
    <w:p w:rsidR="00923276" w:rsidRPr="00923276" w:rsidRDefault="00923276" w:rsidP="00923276">
      <w:r w:rsidRPr="00923276">
        <w:drawing>
          <wp:inline distT="0" distB="0" distL="0" distR="0">
            <wp:extent cx="156210" cy="15621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مصادر التمويل بالكلية (الموازنة العامة، البرامج الخاصة، الوحدات ذات الطابع الخاص، والمنح والمشروعات</w:t>
      </w:r>
      <w:r w:rsidRPr="00923276">
        <w:t>).</w:t>
      </w:r>
    </w:p>
    <w:p w:rsidR="00923276" w:rsidRPr="00923276" w:rsidRDefault="00923276" w:rsidP="00923276">
      <w:r w:rsidRPr="00923276">
        <w:drawing>
          <wp:inline distT="0" distB="0" distL="0" distR="0">
            <wp:extent cx="156210" cy="15621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آليات إعداد وتخطيط الموازنة وربطها بالخطة الاستراتيجية للكلية</w:t>
      </w:r>
      <w:r w:rsidRPr="00923276">
        <w:t>.</w:t>
      </w:r>
    </w:p>
    <w:p w:rsidR="00923276" w:rsidRPr="00923276" w:rsidRDefault="00923276" w:rsidP="00923276">
      <w:r w:rsidRPr="00923276">
        <w:drawing>
          <wp:inline distT="0" distB="0" distL="0" distR="0">
            <wp:extent cx="156210" cy="15621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أوجه الإنفاق وترشيد الموارد بما يضمن كفاءة الاستخدام</w:t>
      </w:r>
      <w:r w:rsidRPr="00923276">
        <w:t>.</w:t>
      </w:r>
    </w:p>
    <w:p w:rsidR="00923276" w:rsidRPr="00923276" w:rsidRDefault="00923276" w:rsidP="00923276">
      <w:r w:rsidRPr="00923276">
        <w:drawing>
          <wp:inline distT="0" distB="0" distL="0" distR="0">
            <wp:extent cx="156210" cy="1562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نظم المتابعة والرقابة المالية وضمان الشفافية والمساءلة</w:t>
      </w:r>
      <w:r w:rsidRPr="00923276">
        <w:t>.</w:t>
      </w:r>
    </w:p>
    <w:p w:rsidR="00923276" w:rsidRPr="00923276" w:rsidRDefault="00923276" w:rsidP="00923276">
      <w:r w:rsidRPr="00923276">
        <w:drawing>
          <wp:inline distT="0" distB="0" distL="0" distR="0">
            <wp:extent cx="156210" cy="1562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923276">
        <w:rPr>
          <w:rtl/>
        </w:rPr>
        <w:t>دور الطلاب في دعم كفاءة استخدام الموارد وتحقيق الجودة</w:t>
      </w:r>
      <w:r w:rsidRPr="00923276">
        <w:t>.</w:t>
      </w:r>
    </w:p>
    <w:p w:rsidR="00923276" w:rsidRPr="00923276" w:rsidRDefault="00923276" w:rsidP="00923276">
      <w:r w:rsidRPr="00923276">
        <w:rPr>
          <w:rtl/>
        </w:rPr>
        <w:t>وقد شهد اللقاء تفاعلًا مميزًا من الطلاب، حيث تم فتح باب النقاش والرد على استفساراتهم المتعلقة بآليات التطوير المستقبلي</w:t>
      </w:r>
      <w:r w:rsidRPr="00923276">
        <w:t>.</w:t>
      </w:r>
    </w:p>
    <w:p w:rsidR="00923276" w:rsidRPr="00923276" w:rsidRDefault="00923276" w:rsidP="00923276">
      <w:r w:rsidRPr="00923276">
        <w:rPr>
          <w:rtl/>
        </w:rPr>
        <w:t>وتؤكد الكلية استمرار حرصها على تقديم محتوى علمي وتثقيفي هادف يرسّخ مفاهيم الجودة والتميز الأكاديمي، وعلى وعدٍ بمزيد من اللقاءات والندوات التي تسهم في الارتقاء بالعملية التعليمية وتحقيق أعلى معايير الاعتماد</w:t>
      </w:r>
      <w:r w:rsidRPr="00923276">
        <w:t>.</w:t>
      </w:r>
    </w:p>
    <w:p w:rsidR="00CA62FB" w:rsidRPr="00923276" w:rsidRDefault="00923276" w:rsidP="00923276">
      <w:pPr>
        <w:jc w:val="center"/>
      </w:pPr>
      <w:bookmarkStart w:id="0" w:name="_GoBack"/>
      <w:r>
        <w:rPr>
          <w:noProof/>
        </w:rPr>
        <w:drawing>
          <wp:inline distT="0" distB="0" distL="0" distR="0">
            <wp:extent cx="4321810" cy="3267075"/>
            <wp:effectExtent l="0" t="0" r="2540" b="9525"/>
            <wp:docPr id="7" name="Picture 7" descr="E:\البوابة الالكترونية\شغل فصل تانى 26\p9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البوابة الالكترونية\شغل فصل تانى 26\p9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1810" cy="3267075"/>
                    </a:xfrm>
                    <a:prstGeom prst="rect">
                      <a:avLst/>
                    </a:prstGeom>
                    <a:noFill/>
                    <a:ln>
                      <a:noFill/>
                    </a:ln>
                  </pic:spPr>
                </pic:pic>
              </a:graphicData>
            </a:graphic>
          </wp:inline>
        </w:drawing>
      </w:r>
      <w:bookmarkEnd w:id="0"/>
    </w:p>
    <w:sectPr w:rsidR="00CA62FB" w:rsidRPr="00923276"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ECC"/>
    <w:rsid w:val="00625967"/>
    <w:rsid w:val="00923276"/>
    <w:rsid w:val="00CA62FB"/>
    <w:rsid w:val="00E13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42647">
      <w:bodyDiv w:val="1"/>
      <w:marLeft w:val="0"/>
      <w:marRight w:val="0"/>
      <w:marTop w:val="0"/>
      <w:marBottom w:val="0"/>
      <w:divBdr>
        <w:top w:val="none" w:sz="0" w:space="0" w:color="auto"/>
        <w:left w:val="none" w:sz="0" w:space="0" w:color="auto"/>
        <w:bottom w:val="none" w:sz="0" w:space="0" w:color="auto"/>
        <w:right w:val="none" w:sz="0" w:space="0" w:color="auto"/>
      </w:divBdr>
      <w:divsChild>
        <w:div w:id="1750695527">
          <w:marLeft w:val="0"/>
          <w:marRight w:val="0"/>
          <w:marTop w:val="0"/>
          <w:marBottom w:val="0"/>
          <w:divBdr>
            <w:top w:val="none" w:sz="0" w:space="0" w:color="auto"/>
            <w:left w:val="none" w:sz="0" w:space="0" w:color="auto"/>
            <w:bottom w:val="none" w:sz="0" w:space="0" w:color="auto"/>
            <w:right w:val="none" w:sz="0" w:space="0" w:color="auto"/>
          </w:divBdr>
          <w:divsChild>
            <w:div w:id="371267945">
              <w:marLeft w:val="0"/>
              <w:marRight w:val="0"/>
              <w:marTop w:val="0"/>
              <w:marBottom w:val="0"/>
              <w:divBdr>
                <w:top w:val="none" w:sz="0" w:space="0" w:color="auto"/>
                <w:left w:val="none" w:sz="0" w:space="0" w:color="auto"/>
                <w:bottom w:val="none" w:sz="0" w:space="0" w:color="auto"/>
                <w:right w:val="none" w:sz="0" w:space="0" w:color="auto"/>
              </w:divBdr>
            </w:div>
            <w:div w:id="1898395637">
              <w:marLeft w:val="0"/>
              <w:marRight w:val="0"/>
              <w:marTop w:val="0"/>
              <w:marBottom w:val="0"/>
              <w:divBdr>
                <w:top w:val="none" w:sz="0" w:space="0" w:color="auto"/>
                <w:left w:val="none" w:sz="0" w:space="0" w:color="auto"/>
                <w:bottom w:val="none" w:sz="0" w:space="0" w:color="auto"/>
                <w:right w:val="none" w:sz="0" w:space="0" w:color="auto"/>
              </w:divBdr>
            </w:div>
            <w:div w:id="933709535">
              <w:marLeft w:val="0"/>
              <w:marRight w:val="0"/>
              <w:marTop w:val="0"/>
              <w:marBottom w:val="0"/>
              <w:divBdr>
                <w:top w:val="none" w:sz="0" w:space="0" w:color="auto"/>
                <w:left w:val="none" w:sz="0" w:space="0" w:color="auto"/>
                <w:bottom w:val="none" w:sz="0" w:space="0" w:color="auto"/>
                <w:right w:val="none" w:sz="0" w:space="0" w:color="auto"/>
              </w:divBdr>
            </w:div>
          </w:divsChild>
        </w:div>
        <w:div w:id="1591506291">
          <w:marLeft w:val="0"/>
          <w:marRight w:val="0"/>
          <w:marTop w:val="120"/>
          <w:marBottom w:val="0"/>
          <w:divBdr>
            <w:top w:val="none" w:sz="0" w:space="0" w:color="auto"/>
            <w:left w:val="none" w:sz="0" w:space="0" w:color="auto"/>
            <w:bottom w:val="none" w:sz="0" w:space="0" w:color="auto"/>
            <w:right w:val="none" w:sz="0" w:space="0" w:color="auto"/>
          </w:divBdr>
          <w:divsChild>
            <w:div w:id="1843931720">
              <w:marLeft w:val="0"/>
              <w:marRight w:val="0"/>
              <w:marTop w:val="0"/>
              <w:marBottom w:val="0"/>
              <w:divBdr>
                <w:top w:val="none" w:sz="0" w:space="0" w:color="auto"/>
                <w:left w:val="none" w:sz="0" w:space="0" w:color="auto"/>
                <w:bottom w:val="none" w:sz="0" w:space="0" w:color="auto"/>
                <w:right w:val="none" w:sz="0" w:space="0" w:color="auto"/>
              </w:divBdr>
            </w:div>
            <w:div w:id="667557876">
              <w:marLeft w:val="0"/>
              <w:marRight w:val="0"/>
              <w:marTop w:val="0"/>
              <w:marBottom w:val="0"/>
              <w:divBdr>
                <w:top w:val="none" w:sz="0" w:space="0" w:color="auto"/>
                <w:left w:val="none" w:sz="0" w:space="0" w:color="auto"/>
                <w:bottom w:val="none" w:sz="0" w:space="0" w:color="auto"/>
                <w:right w:val="none" w:sz="0" w:space="0" w:color="auto"/>
              </w:divBdr>
            </w:div>
            <w:div w:id="1384914255">
              <w:marLeft w:val="0"/>
              <w:marRight w:val="0"/>
              <w:marTop w:val="0"/>
              <w:marBottom w:val="0"/>
              <w:divBdr>
                <w:top w:val="none" w:sz="0" w:space="0" w:color="auto"/>
                <w:left w:val="none" w:sz="0" w:space="0" w:color="auto"/>
                <w:bottom w:val="none" w:sz="0" w:space="0" w:color="auto"/>
                <w:right w:val="none" w:sz="0" w:space="0" w:color="auto"/>
              </w:divBdr>
            </w:div>
            <w:div w:id="6369132">
              <w:marLeft w:val="0"/>
              <w:marRight w:val="0"/>
              <w:marTop w:val="0"/>
              <w:marBottom w:val="0"/>
              <w:divBdr>
                <w:top w:val="none" w:sz="0" w:space="0" w:color="auto"/>
                <w:left w:val="none" w:sz="0" w:space="0" w:color="auto"/>
                <w:bottom w:val="none" w:sz="0" w:space="0" w:color="auto"/>
                <w:right w:val="none" w:sz="0" w:space="0" w:color="auto"/>
              </w:divBdr>
            </w:div>
            <w:div w:id="1695495125">
              <w:marLeft w:val="0"/>
              <w:marRight w:val="0"/>
              <w:marTop w:val="0"/>
              <w:marBottom w:val="0"/>
              <w:divBdr>
                <w:top w:val="none" w:sz="0" w:space="0" w:color="auto"/>
                <w:left w:val="none" w:sz="0" w:space="0" w:color="auto"/>
                <w:bottom w:val="none" w:sz="0" w:space="0" w:color="auto"/>
                <w:right w:val="none" w:sz="0" w:space="0" w:color="auto"/>
              </w:divBdr>
            </w:div>
            <w:div w:id="304942711">
              <w:marLeft w:val="0"/>
              <w:marRight w:val="0"/>
              <w:marTop w:val="0"/>
              <w:marBottom w:val="0"/>
              <w:divBdr>
                <w:top w:val="none" w:sz="0" w:space="0" w:color="auto"/>
                <w:left w:val="none" w:sz="0" w:space="0" w:color="auto"/>
                <w:bottom w:val="none" w:sz="0" w:space="0" w:color="auto"/>
                <w:right w:val="none" w:sz="0" w:space="0" w:color="auto"/>
              </w:divBdr>
            </w:div>
            <w:div w:id="1828739953">
              <w:marLeft w:val="0"/>
              <w:marRight w:val="0"/>
              <w:marTop w:val="0"/>
              <w:marBottom w:val="0"/>
              <w:divBdr>
                <w:top w:val="none" w:sz="0" w:space="0" w:color="auto"/>
                <w:left w:val="none" w:sz="0" w:space="0" w:color="auto"/>
                <w:bottom w:val="none" w:sz="0" w:space="0" w:color="auto"/>
                <w:right w:val="none" w:sz="0" w:space="0" w:color="auto"/>
              </w:divBdr>
            </w:div>
            <w:div w:id="409739830">
              <w:marLeft w:val="0"/>
              <w:marRight w:val="0"/>
              <w:marTop w:val="0"/>
              <w:marBottom w:val="0"/>
              <w:divBdr>
                <w:top w:val="none" w:sz="0" w:space="0" w:color="auto"/>
                <w:left w:val="none" w:sz="0" w:space="0" w:color="auto"/>
                <w:bottom w:val="none" w:sz="0" w:space="0" w:color="auto"/>
                <w:right w:val="none" w:sz="0" w:space="0" w:color="auto"/>
              </w:divBdr>
            </w:div>
            <w:div w:id="2038000933">
              <w:marLeft w:val="0"/>
              <w:marRight w:val="0"/>
              <w:marTop w:val="0"/>
              <w:marBottom w:val="0"/>
              <w:divBdr>
                <w:top w:val="none" w:sz="0" w:space="0" w:color="auto"/>
                <w:left w:val="none" w:sz="0" w:space="0" w:color="auto"/>
                <w:bottom w:val="none" w:sz="0" w:space="0" w:color="auto"/>
                <w:right w:val="none" w:sz="0" w:space="0" w:color="auto"/>
              </w:divBdr>
            </w:div>
            <w:div w:id="1221744423">
              <w:marLeft w:val="0"/>
              <w:marRight w:val="0"/>
              <w:marTop w:val="0"/>
              <w:marBottom w:val="0"/>
              <w:divBdr>
                <w:top w:val="none" w:sz="0" w:space="0" w:color="auto"/>
                <w:left w:val="none" w:sz="0" w:space="0" w:color="auto"/>
                <w:bottom w:val="none" w:sz="0" w:space="0" w:color="auto"/>
                <w:right w:val="none" w:sz="0" w:space="0" w:color="auto"/>
              </w:divBdr>
            </w:div>
            <w:div w:id="357656425">
              <w:marLeft w:val="0"/>
              <w:marRight w:val="0"/>
              <w:marTop w:val="0"/>
              <w:marBottom w:val="0"/>
              <w:divBdr>
                <w:top w:val="none" w:sz="0" w:space="0" w:color="auto"/>
                <w:left w:val="none" w:sz="0" w:space="0" w:color="auto"/>
                <w:bottom w:val="none" w:sz="0" w:space="0" w:color="auto"/>
                <w:right w:val="none" w:sz="0" w:space="0" w:color="auto"/>
              </w:divBdr>
            </w:div>
          </w:divsChild>
        </w:div>
        <w:div w:id="1806699369">
          <w:marLeft w:val="0"/>
          <w:marRight w:val="0"/>
          <w:marTop w:val="120"/>
          <w:marBottom w:val="0"/>
          <w:divBdr>
            <w:top w:val="none" w:sz="0" w:space="0" w:color="auto"/>
            <w:left w:val="none" w:sz="0" w:space="0" w:color="auto"/>
            <w:bottom w:val="none" w:sz="0" w:space="0" w:color="auto"/>
            <w:right w:val="none" w:sz="0" w:space="0" w:color="auto"/>
          </w:divBdr>
          <w:divsChild>
            <w:div w:id="20612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2026-02-27T18:34:00Z</dcterms:created>
  <dcterms:modified xsi:type="dcterms:W3CDTF">2026-02-27T18:34:00Z</dcterms:modified>
</cp:coreProperties>
</file>