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AB" w:rsidRDefault="005C3FAB" w:rsidP="00F039A6">
      <w:pPr>
        <w:autoSpaceDE w:val="0"/>
        <w:autoSpaceDN w:val="0"/>
        <w:adjustRightInd w:val="0"/>
        <w:spacing w:after="0" w:line="360" w:lineRule="auto"/>
        <w:ind w:left="1843" w:hanging="1888"/>
        <w:rPr>
          <w:rFonts w:ascii="Sakkal Majalla" w:eastAsia="Times New Roman" w:hAnsi="Sakkal Majalla" w:cs="MCS Taybah S_U normal."/>
          <w:b/>
          <w:bCs/>
          <w:sz w:val="32"/>
          <w:szCs w:val="32"/>
          <w:u w:val="single"/>
          <w:rtl/>
        </w:rPr>
      </w:pPr>
      <w:r>
        <w:rPr>
          <w:rFonts w:ascii="Sakkal Majalla" w:eastAsia="Times New Roman" w:hAnsi="Sakkal Majalla" w:cs="MCS Taybah S_U normal." w:hint="cs"/>
          <w:b/>
          <w:bCs/>
          <w:sz w:val="32"/>
          <w:szCs w:val="32"/>
          <w:u w:val="single"/>
          <w:rtl/>
        </w:rPr>
        <w:t>شروط القيد</w:t>
      </w:r>
    </w:p>
    <w:p w:rsidR="00F039A6" w:rsidRPr="00F039A6" w:rsidRDefault="005C3FAB" w:rsidP="00F039A6">
      <w:pPr>
        <w:autoSpaceDE w:val="0"/>
        <w:autoSpaceDN w:val="0"/>
        <w:adjustRightInd w:val="0"/>
        <w:spacing w:after="0" w:line="360" w:lineRule="auto"/>
        <w:ind w:left="1843" w:hanging="1888"/>
        <w:rPr>
          <w:b/>
          <w:bCs/>
          <w:color w:val="000000"/>
          <w:sz w:val="28"/>
          <w:szCs w:val="28"/>
          <w:rtl/>
        </w:rPr>
      </w:pPr>
      <w:r>
        <w:rPr>
          <w:rFonts w:ascii="Sakkal Majalla" w:eastAsia="Times New Roman" w:hAnsi="Sakkal Majalla" w:cs="MCS Taybah S_U normal." w:hint="cs"/>
          <w:b/>
          <w:bCs/>
          <w:sz w:val="32"/>
          <w:szCs w:val="32"/>
          <w:u w:val="single"/>
          <w:rtl/>
        </w:rPr>
        <w:t>أ</w:t>
      </w:r>
      <w:r w:rsidR="00F039A6" w:rsidRPr="00727289">
        <w:rPr>
          <w:rFonts w:ascii="Sakkal Majalla" w:eastAsia="Times New Roman" w:hAnsi="Sakkal Majalla" w:cs="MCS Taybah S_U normal."/>
          <w:b/>
          <w:bCs/>
          <w:sz w:val="32"/>
          <w:szCs w:val="32"/>
          <w:u w:val="single"/>
          <w:rtl/>
        </w:rPr>
        <w:t xml:space="preserve">:درجة الماجستير: 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أن يكون الطالب حاصلا على درجة البكالوريوس فى الطب والجراحة  من احدى جامعات جمهورية مصر العربية أو ما يعادلها (طبقا لإعتماد المجلس الأعلى للجامعات المصرية).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أن يكون الطالب حاصلا على تقديرجيد على الأقل فى كل من التقدير العام ومادة التخصص  . وفى حالة التساوى فى التقديرات السابقة يتم المفاضلة تبعا للآتى :</w:t>
      </w:r>
    </w:p>
    <w:p w:rsidR="00F039A6" w:rsidRPr="00F039A6" w:rsidRDefault="00F039A6" w:rsidP="00F039A6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المجموع التراكمى (التقدير العام لمرحلة البكالوريوس ) .</w:t>
      </w:r>
    </w:p>
    <w:p w:rsidR="00F039A6" w:rsidRPr="00F039A6" w:rsidRDefault="00F039A6" w:rsidP="00F039A6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مجموع مادة التخصص (تقدير مادة التخصص).</w:t>
      </w:r>
    </w:p>
    <w:p w:rsidR="00F039A6" w:rsidRPr="00F039A6" w:rsidRDefault="00F039A6" w:rsidP="00F039A6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خريجى جامعة الزقازيق .</w:t>
      </w:r>
    </w:p>
    <w:p w:rsidR="00F039A6" w:rsidRPr="00F039A6" w:rsidRDefault="00F039A6" w:rsidP="00F039A6">
      <w:p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 xml:space="preserve">علما بأن هذه المعايير لا تطبق علي كلا من المعيدين والطبيب المقيم الاساسي والاتفاقيات الخاصة والوافدين 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أن يكون الطالب قد أنهى فترة التدريب الالزامى ( الإمتياز ) المقررة  بعد الحصول على بكالوريوس الطب والجراحة والحصول علي ترخيص مزاولة المهنة.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موافقة مجلس القسم المختص ولجنة الدراسات العليا بالكلية ومجلس الكلية واعتماد الأستاذ الدكتور نائب رئيس الجامعة للدراسات العليا والبحوث.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rtl/>
        </w:rPr>
        <w:t>يشترط على الأطباء المرشحين للقيد من وزارة الصحة أو من جهات حكومية أخرى أن</w:t>
      </w:r>
      <w:r w:rsidRPr="00F039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يقدموا ما يفيد موافقة جهة عملهم على القيد للدرجة فى التخصص المذكور فى طلب</w:t>
      </w:r>
      <w:r w:rsidRPr="00F039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 xml:space="preserve">التقدم للقيد, وكذلك قضائهم مدة عام على الأقل كطبيب مقيم فى ذات التخصص 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 xml:space="preserve"> </w:t>
      </w:r>
      <w:r>
        <w:rPr>
          <w:b/>
          <w:bCs/>
          <w:color w:val="000000"/>
          <w:sz w:val="28"/>
          <w:szCs w:val="28"/>
          <w:rtl/>
        </w:rPr>
        <w:t>يشترط على الطبيب الحرأن يقدم ما يفيد إستقالته من وزارة الصحة معتمدة من نقابة</w:t>
      </w:r>
      <w:r w:rsidRPr="00F039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الأطباء بعد مرور أكثر من ستة أشهر على الإستقالة , و كتابة تعهد على نفسه بالتفرغ</w:t>
      </w:r>
      <w:r w:rsidRPr="00F039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الكامل للعمل كمتدرب بدون أجر لمدة عام على الأقل بالقسم المراد القيد به وفى الموعد</w:t>
      </w:r>
      <w:r w:rsidRPr="00F039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الذى يحدده القسم طبقا لأقدمية المقيدين , ولا يسمح له بدخول إمتحانات الجزء الثانى إلا</w:t>
      </w:r>
      <w:r w:rsidRPr="00F039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بعد قضاء هذه المدة</w:t>
      </w:r>
      <w:r w:rsidRPr="00F039A6">
        <w:rPr>
          <w:rFonts w:hint="cs"/>
          <w:b/>
          <w:bCs/>
          <w:color w:val="000000"/>
          <w:sz w:val="28"/>
          <w:szCs w:val="28"/>
          <w:rtl/>
        </w:rPr>
        <w:t>.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يشترط فى القيد لدرجة ماجستير أمراض الكلى وكذلك أمراض الغدد الصماء والأيض أن يكون الطالب حاصلا على ماجستير فى الباطنة العامة.</w:t>
      </w:r>
    </w:p>
    <w:p w:rsidR="00F039A6" w:rsidRPr="00F039A6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b/>
          <w:bCs/>
          <w:color w:val="000000"/>
          <w:sz w:val="28"/>
          <w:szCs w:val="28"/>
        </w:rPr>
      </w:pPr>
      <w:r w:rsidRPr="00F039A6">
        <w:rPr>
          <w:b/>
          <w:bCs/>
          <w:color w:val="000000"/>
          <w:sz w:val="28"/>
          <w:szCs w:val="28"/>
          <w:rtl/>
        </w:rPr>
        <w:t>أن يكون الطالب مستوفيا لباقى الشروط اللازمة للتسجيل وفقا للوائح والقوانين المعمول بها بالكلية وقانون تنظيم الجامعات و لائحته التنفيذية .</w:t>
      </w:r>
    </w:p>
    <w:p w:rsidR="00F039A6" w:rsidRPr="00727289" w:rsidRDefault="00F039A6" w:rsidP="00F039A6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360" w:lineRule="auto"/>
        <w:ind w:left="-1" w:right="142" w:firstLine="33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eastAsia="en-GB" w:bidi="ar-EG"/>
        </w:rPr>
      </w:pPr>
      <w:r w:rsidRPr="00F039A6">
        <w:rPr>
          <w:b/>
          <w:bCs/>
          <w:color w:val="000000"/>
          <w:sz w:val="28"/>
          <w:szCs w:val="28"/>
          <w:rtl/>
        </w:rPr>
        <w:lastRenderedPageBreak/>
        <w:t xml:space="preserve"> أن يسدد رسوم التسجيل والرسوم الدراسية المقررة</w:t>
      </w:r>
      <w:r w:rsidRPr="0072728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 w:bidi="ar-EG"/>
        </w:rPr>
        <w:t xml:space="preserve"> .</w:t>
      </w:r>
      <w:bookmarkStart w:id="0" w:name="_GoBack"/>
      <w:bookmarkEnd w:id="0"/>
    </w:p>
    <w:sectPr w:rsidR="00F039A6" w:rsidRPr="00727289" w:rsidSect="00F04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0A2"/>
    <w:multiLevelType w:val="hybridMultilevel"/>
    <w:tmpl w:val="ED687168"/>
    <w:lvl w:ilvl="0" w:tplc="04090005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6D8F66CF"/>
    <w:multiLevelType w:val="hybridMultilevel"/>
    <w:tmpl w:val="88F6CDCC"/>
    <w:lvl w:ilvl="0" w:tplc="02C24D30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A6"/>
    <w:rsid w:val="00450889"/>
    <w:rsid w:val="005627FF"/>
    <w:rsid w:val="005C3FAB"/>
    <w:rsid w:val="00A3038E"/>
    <w:rsid w:val="00BA3EBD"/>
    <w:rsid w:val="00D46F70"/>
    <w:rsid w:val="00F039A6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eng.yasmeen</cp:lastModifiedBy>
  <cp:revision>3</cp:revision>
  <dcterms:created xsi:type="dcterms:W3CDTF">2024-01-15T10:25:00Z</dcterms:created>
  <dcterms:modified xsi:type="dcterms:W3CDTF">2024-01-15T10:26:00Z</dcterms:modified>
</cp:coreProperties>
</file>